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4D5A00" w:rsidTr="004A1264">
        <w:tc>
          <w:tcPr>
            <w:tcW w:w="3936" w:type="dxa"/>
          </w:tcPr>
          <w:p w:rsidR="004D5A00" w:rsidRDefault="004D5A00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4D5A00" w:rsidRPr="008B7C11" w:rsidRDefault="005E291A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4D5A00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4D5A00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4D5A00" w:rsidRDefault="004D5A00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5E29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5E29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D5A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Надеждинского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5E29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E29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608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5E29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5E29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5E29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5E29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5E29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4D5A00" w:rsidRDefault="004D5A00" w:rsidP="004D5A00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D5A00" w:rsidRDefault="004D5A00" w:rsidP="004D5A00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D5A00" w:rsidRDefault="004D5A00" w:rsidP="004D5A00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4D5A00" w:rsidRDefault="00AC7216" w:rsidP="004D5A00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bookmarkStart w:id="0" w:name="Par1812"/>
      <w:bookmarkEnd w:id="0"/>
      <w:r w:rsidRPr="004D5A00">
        <w:rPr>
          <w:rFonts w:ascii="Times New Roman" w:hAnsi="Times New Roman" w:cs="Times New Roman"/>
          <w:caps/>
          <w:color w:val="000000"/>
          <w:sz w:val="28"/>
          <w:szCs w:val="28"/>
        </w:rPr>
        <w:t>Термины и определения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В настоящем документе применены следующие термины и их определения: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граница сельского населенного пункта: законодательно установленная линия, отделяющая земли сельского населенного пункта от иных категорий земель;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земельный участок: часть поверхности земли, имеющая фиксированные границы, площадь, местоположение, правовой статус и другие характеристики, отражаемые в земельном кадастре и документах государственной регистрации;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зона (район) застройки: застроенная или подлежащая застройке территория, имеющая установленные градостроительной документацией границы и режим целевого функционального назначения;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квартал: планировочная единица застройки в границах красных линий, ограниченная магистральными или жилыми улицами;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красная линия: граница, отделяющая территорию квартала, микрорайона и других элементов планировочной структуры от улиц, дорог, проездов, площадей, а также других земель общего пользования в сельских поселениях;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линия регулирования застройки: граница застройки, устанавливаемая при размещении зданий, строений и сооружений, с отступом от красной линии или от границ земельного участка;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зона усадебной застройки: территория, занятая преимущественно одно-, двухквартирными 1 - 2-этажными жилыми домами с хозяйственными постройками на участках от 1000 до </w:t>
      </w:r>
      <w:smartTag w:uri="urn:schemas-microsoft-com:office:smarttags" w:element="metricconverter">
        <w:smartTagPr>
          <w:attr w:name="ProductID" w:val="2000 кв. метров"/>
        </w:smartTagPr>
        <w:r w:rsidRPr="004D5A00">
          <w:rPr>
            <w:rFonts w:ascii="Times New Roman" w:hAnsi="Times New Roman" w:cs="Times New Roman"/>
            <w:color w:val="000000"/>
            <w:sz w:val="28"/>
            <w:szCs w:val="28"/>
          </w:rPr>
          <w:t>2000 кв. метров</w:t>
        </w:r>
      </w:smartTag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предназначенными для садоводства, огородничества, а также в разрешенных случаях для содержания скота;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зона коттеджной застройки: территории, на которых размещаются отдельно стоящие одноквартирные 1 - 2 - 3-этажные жилые дома с участками, как правило, от 800 до </w:t>
      </w:r>
      <w:smartTag w:uri="urn:schemas-microsoft-com:office:smarttags" w:element="metricconverter">
        <w:smartTagPr>
          <w:attr w:name="ProductID" w:val="1200 кв. метров"/>
        </w:smartTagPr>
        <w:r w:rsidRPr="004D5A00">
          <w:rPr>
            <w:rFonts w:ascii="Times New Roman" w:hAnsi="Times New Roman" w:cs="Times New Roman"/>
            <w:color w:val="000000"/>
            <w:sz w:val="28"/>
            <w:szCs w:val="28"/>
          </w:rPr>
          <w:t>1200 кв. метров</w:t>
        </w:r>
      </w:smartTag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как правило, не предназначенными для осуществления активной сельскохозяйственной деятельности;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</w:t>
      </w:r>
      <w:r w:rsidRPr="004D5A00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территорию общего пользования;</w:t>
      </w:r>
      <w:proofErr w:type="gramEnd"/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улица, площадь: территория общего пользования, ограниченная красными линиями улично-дорожной сети сельского поселения;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квартал: </w:t>
      </w:r>
      <w:proofErr w:type="spellStart"/>
      <w:r w:rsidRPr="004D5A00">
        <w:rPr>
          <w:rFonts w:ascii="Times New Roman" w:hAnsi="Times New Roman" w:cs="Times New Roman"/>
          <w:color w:val="000000"/>
          <w:sz w:val="28"/>
          <w:szCs w:val="28"/>
        </w:rPr>
        <w:t>межуличная</w:t>
      </w:r>
      <w:proofErr w:type="spellEnd"/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территория, ограниченная красными линиями улично-дорожной сети;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природного комплекса (ПК) сельского населенного пункта: территории с преобладанием растительности и (или) водных объектов, выполняющие преимущественно </w:t>
      </w:r>
      <w:proofErr w:type="spellStart"/>
      <w:r w:rsidRPr="004D5A00">
        <w:rPr>
          <w:rFonts w:ascii="Times New Roman" w:hAnsi="Times New Roman" w:cs="Times New Roman"/>
          <w:color w:val="000000"/>
          <w:sz w:val="28"/>
          <w:szCs w:val="28"/>
        </w:rPr>
        <w:t>средозащитные</w:t>
      </w:r>
      <w:proofErr w:type="spellEnd"/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, природоохранные, рекреационные, оздоровительные и </w:t>
      </w:r>
      <w:proofErr w:type="spellStart"/>
      <w:r w:rsidRPr="004D5A00">
        <w:rPr>
          <w:rFonts w:ascii="Times New Roman" w:hAnsi="Times New Roman" w:cs="Times New Roman"/>
          <w:color w:val="000000"/>
          <w:sz w:val="28"/>
          <w:szCs w:val="28"/>
        </w:rPr>
        <w:t>ландшафтообразующие</w:t>
      </w:r>
      <w:proofErr w:type="spellEnd"/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 функции;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; территории жилых, общественно-деловых и других территориальных зон, менее 70 </w:t>
      </w:r>
      <w:proofErr w:type="gramStart"/>
      <w:r w:rsidRPr="004D5A00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градостроительное зонирование: установление границ территориальных зон с регламентами их использования по функциональному назначению, параметрам застройки и ландшафтной организации;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пешеходная зона: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парковка: временное пребывание на стоянках автотранспортных средств, принадлежащих посетителям объектов различного функционального назначения;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автостоянки: открытые площадки, предназначенные для хранения или парковки автомобилей. Автостоянки для хранения могут быть оборудованы навесами, легкими ограждениями боксов, смотровыми эстакадами. Автостоянки могут устраиваться </w:t>
      </w:r>
      <w:proofErr w:type="gramStart"/>
      <w:r w:rsidRPr="004D5A00">
        <w:rPr>
          <w:rFonts w:ascii="Times New Roman" w:hAnsi="Times New Roman" w:cs="Times New Roman"/>
          <w:color w:val="000000"/>
          <w:sz w:val="28"/>
          <w:szCs w:val="28"/>
        </w:rPr>
        <w:t>внеуличными</w:t>
      </w:r>
      <w:proofErr w:type="gramEnd"/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в виде карманов при расширении проезжей части) либо уличными (на проезжей части, обозначенными разметкой);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гостевые стоянки: открытые площадки, предназначенные для парковки легковых автомобилей посетителей жилых зон;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гаражи-стоянки: здания и сооружения, предназначенные для хранения или парковки автомобилей, не имеющие оборудования для технического обслуживания автомобилей, за исключением простейших устройств - моек, смотровых ям, эстакад. Гаражи-стоянки могут иметь полное или неполное наружное ограждение;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гаражи: здания, предназначенные для длительного хранения, парковки, технического обслуживания автомобилей;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>природный объект: естественная экологическая система, природный ландшафт и составляющие их элементы, сохранившие свои природные свойства;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естественная экологическая система (экосистема): объективно существующая часть природной среды, которая имеет пространственно-территориальные границы, в которой живые (растения, животные и другие организмы) и неживые ее элементы </w:t>
      </w:r>
      <w:proofErr w:type="gramStart"/>
      <w:r w:rsidRPr="004D5A00">
        <w:rPr>
          <w:rFonts w:ascii="Times New Roman" w:hAnsi="Times New Roman" w:cs="Times New Roman"/>
          <w:color w:val="000000"/>
          <w:sz w:val="28"/>
          <w:szCs w:val="28"/>
        </w:rPr>
        <w:t>взаимодействуют</w:t>
      </w:r>
      <w:proofErr w:type="gramEnd"/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 как единое </w:t>
      </w:r>
      <w:r w:rsidRPr="004D5A00">
        <w:rPr>
          <w:rFonts w:ascii="Times New Roman" w:hAnsi="Times New Roman" w:cs="Times New Roman"/>
          <w:color w:val="000000"/>
          <w:sz w:val="28"/>
          <w:szCs w:val="28"/>
        </w:rPr>
        <w:lastRenderedPageBreak/>
        <w:t>функциональное целое и связаны между собой обменом веществ и энергией;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природные территории: территории, в пределах которых расположены природные объекты, отличающиеся присутствием экосистем (лесных, луговых, водных и др.), преобладанием местных видов растений и животных, свойственных данному природному сообществу, определенной динамикой развития и пр. Они имеют преимущественно природоохранное, </w:t>
      </w:r>
      <w:proofErr w:type="spellStart"/>
      <w:r w:rsidRPr="004D5A00">
        <w:rPr>
          <w:rFonts w:ascii="Times New Roman" w:hAnsi="Times New Roman" w:cs="Times New Roman"/>
          <w:color w:val="000000"/>
          <w:sz w:val="28"/>
          <w:szCs w:val="28"/>
        </w:rPr>
        <w:t>средообразующее</w:t>
      </w:r>
      <w:proofErr w:type="spellEnd"/>
      <w:r w:rsidRPr="004D5A00">
        <w:rPr>
          <w:rFonts w:ascii="Times New Roman" w:hAnsi="Times New Roman" w:cs="Times New Roman"/>
          <w:color w:val="000000"/>
          <w:sz w:val="28"/>
          <w:szCs w:val="28"/>
        </w:rPr>
        <w:t>, ресурсосберегающее, оздоровительное и рекреационное значение;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 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бульвар; территории жилых, общественно-деловых и других территориальных зон, не менее 70 </w:t>
      </w:r>
      <w:proofErr w:type="gramStart"/>
      <w:r w:rsidRPr="004D5A00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4D5A00" w:rsidRDefault="00AC7216" w:rsidP="004D5A0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зоны с особыми условиями использования территорий: охранные; санитарно-защитные зоны; зоны охраны объектов природно-культурного наследия (памятников истории и культуры); объекты культурного наследия народов Российской Федерации; </w:t>
      </w:r>
      <w:proofErr w:type="spellStart"/>
      <w:r w:rsidRPr="004D5A00">
        <w:rPr>
          <w:rFonts w:ascii="Times New Roman" w:hAnsi="Times New Roman" w:cs="Times New Roman"/>
          <w:color w:val="000000"/>
          <w:sz w:val="28"/>
          <w:szCs w:val="28"/>
        </w:rPr>
        <w:t>водоохранные</w:t>
      </w:r>
      <w:proofErr w:type="spellEnd"/>
      <w:r w:rsidRPr="004D5A00">
        <w:rPr>
          <w:rFonts w:ascii="Times New Roman" w:hAnsi="Times New Roman" w:cs="Times New Roman"/>
          <w:color w:val="000000"/>
          <w:sz w:val="28"/>
          <w:szCs w:val="28"/>
        </w:rPr>
        <w:t xml:space="preserve"> зоны; зоны охраны источников питьевого водоснабжения; зоны охраняемых объектов; иные зоны, устанавливаемые в соответствии с законодательством Ро</w:t>
      </w:r>
      <w:r w:rsidR="00674C25">
        <w:rPr>
          <w:rFonts w:ascii="Times New Roman" w:hAnsi="Times New Roman" w:cs="Times New Roman"/>
          <w:color w:val="000000"/>
          <w:sz w:val="28"/>
          <w:szCs w:val="28"/>
        </w:rPr>
        <w:t>ссийской Федерации и инструкций.</w:t>
      </w:r>
    </w:p>
    <w:p w:rsidR="00AC7216" w:rsidRDefault="00AC7216" w:rsidP="004D5A00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D5A00" w:rsidRDefault="004D5A00" w:rsidP="004D5A00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74C25" w:rsidRDefault="00674C25" w:rsidP="004D5A00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D5A00" w:rsidRDefault="004D5A00" w:rsidP="004D5A00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80DF8" w:rsidRPr="004D5A00" w:rsidRDefault="00871730" w:rsidP="00871730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bookmarkStart w:id="1" w:name="_GoBack"/>
      <w:bookmarkEnd w:id="1"/>
    </w:p>
    <w:sectPr w:rsidR="00880DF8" w:rsidRPr="004D5A00" w:rsidSect="004D5A0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408" w:rsidRDefault="00973408" w:rsidP="00AC7216">
      <w:r>
        <w:separator/>
      </w:r>
    </w:p>
  </w:endnote>
  <w:endnote w:type="continuationSeparator" w:id="0">
    <w:p w:rsidR="00973408" w:rsidRDefault="00973408" w:rsidP="00AC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408" w:rsidRDefault="00973408" w:rsidP="00AC7216">
      <w:r>
        <w:separator/>
      </w:r>
    </w:p>
  </w:footnote>
  <w:footnote w:type="continuationSeparator" w:id="0">
    <w:p w:rsidR="00973408" w:rsidRDefault="00973408" w:rsidP="00AC7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512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AC7216" w:rsidRPr="004D5A00" w:rsidRDefault="00AC7216" w:rsidP="004D5A00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4D5A00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4D5A00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4D5A00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71730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4D5A00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16"/>
    <w:rsid w:val="0010379C"/>
    <w:rsid w:val="001943F2"/>
    <w:rsid w:val="00234D46"/>
    <w:rsid w:val="004D5A00"/>
    <w:rsid w:val="00516162"/>
    <w:rsid w:val="005D212B"/>
    <w:rsid w:val="005E291A"/>
    <w:rsid w:val="00615B71"/>
    <w:rsid w:val="00674C25"/>
    <w:rsid w:val="006B59FF"/>
    <w:rsid w:val="00871730"/>
    <w:rsid w:val="00880DF8"/>
    <w:rsid w:val="00973408"/>
    <w:rsid w:val="00AC689B"/>
    <w:rsid w:val="00AC7216"/>
    <w:rsid w:val="00CD0EF2"/>
    <w:rsid w:val="00CE7ABE"/>
    <w:rsid w:val="00D53A2C"/>
    <w:rsid w:val="00EE25C7"/>
    <w:rsid w:val="00F6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4D5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4D5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ED8D2-3665-49EC-8AEF-63FC2628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8</cp:revision>
  <dcterms:created xsi:type="dcterms:W3CDTF">2017-01-13T08:25:00Z</dcterms:created>
  <dcterms:modified xsi:type="dcterms:W3CDTF">2017-02-20T12:05:00Z</dcterms:modified>
</cp:coreProperties>
</file>